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0067-01-2025-008995-29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21 января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предусмотренном ст.15.5 КоАП РФ в отношении: </w:t>
      </w:r>
    </w:p>
    <w:p>
      <w:pPr>
        <w:spacing w:before="0" w:after="0"/>
        <w:ind w:right="43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Самборского Владимира Трофимовича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5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>Самборский В.Т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36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являясь должностным лицом, представил 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декларацию по налогу, уплачиваемому в связи с применением упрощенной системы налогообложения </w:t>
      </w:r>
      <w:r>
        <w:rPr>
          <w:rFonts w:ascii="Times New Roman" w:eastAsia="Times New Roman" w:hAnsi="Times New Roman" w:cs="Times New Roman"/>
          <w:sz w:val="25"/>
          <w:szCs w:val="25"/>
        </w:rPr>
        <w:t>за 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 нарушением установленном законом сроком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срок представления которой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 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25.03.2025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Самборский В.Т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>о причинах неявки суду не сообщил.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Самборского В.Т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1 ст. 346.23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итогам </w:t>
      </w:r>
      <w:hyperlink r:id="rId4" w:anchor="/document/400217797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Самборского В.Т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34172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01.12.2025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26.03.2025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информационное письмо № 4312</w:t>
      </w:r>
      <w:r>
        <w:rPr>
          <w:rFonts w:ascii="Times New Roman" w:eastAsia="Times New Roman" w:hAnsi="Times New Roman" w:cs="Times New Roman"/>
          <w:sz w:val="25"/>
          <w:szCs w:val="25"/>
        </w:rPr>
        <w:t>/13/413С от 24.10.2025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список внутренних почтовых отправлений от 24.10.2025.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Самборского В.Т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Самборского В.Т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Самборского Владимира Трофимовича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штрафа в сумме 3</w:t>
      </w:r>
      <w:r>
        <w:rPr>
          <w:rFonts w:ascii="Times New Roman" w:eastAsia="Times New Roman" w:hAnsi="Times New Roman" w:cs="Times New Roman"/>
          <w:sz w:val="25"/>
          <w:szCs w:val="25"/>
        </w:rPr>
        <w:t>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</w:t>
      </w:r>
      <w:r>
        <w:rPr>
          <w:rFonts w:ascii="Times New Roman" w:eastAsia="Times New Roman" w:hAnsi="Times New Roman" w:cs="Times New Roman"/>
          <w:sz w:val="25"/>
          <w:szCs w:val="25"/>
        </w:rPr>
        <w:t>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72011601153010005140,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0412365400675016292515124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Сургутский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20">
    <w:name w:val="cat-UserDefined grp-36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